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240" w:beforeAutospacing="0" w:afterAutospacing="0" w:line="360" w:lineRule="atLeast"/>
      </w:pPr>
      <w:r>
        <w:rPr>
          <w:rFonts w:ascii="仿宋_GB2312" w:hAnsi="宋体" w:eastAsia="仿宋_GB2312" w:cs="仿宋_GB2312"/>
          <w:sz w:val="34"/>
          <w:szCs w:val="34"/>
        </w:rPr>
        <w:t> </w:t>
      </w:r>
    </w:p>
    <w:p>
      <w:pPr>
        <w:pStyle w:val="5"/>
        <w:widowControl/>
        <w:spacing w:before="240" w:beforeAutospacing="0" w:afterAutospacing="0" w:line="360" w:lineRule="atLeast"/>
        <w:jc w:val="center"/>
        <w:rPr>
          <w:rFonts w:ascii="宋体" w:hAnsi="宋体" w:eastAsia="宋体" w:cs="宋体"/>
          <w:b/>
          <w:bCs/>
          <w:sz w:val="44"/>
          <w:szCs w:val="44"/>
        </w:rPr>
      </w:pPr>
      <w:r>
        <w:rPr>
          <w:rFonts w:hint="eastAsia" w:ascii="宋体" w:hAnsi="宋体" w:eastAsia="宋体" w:cs="宋体"/>
          <w:b/>
          <w:bCs/>
          <w:sz w:val="44"/>
          <w:szCs w:val="44"/>
          <w:lang w:eastAsia="zh-CN"/>
        </w:rPr>
        <w:t>呼和浩特市节水型</w:t>
      </w:r>
      <w:r>
        <w:rPr>
          <w:rFonts w:hint="eastAsia" w:ascii="宋体" w:hAnsi="宋体" w:eastAsia="宋体" w:cs="宋体"/>
          <w:b/>
          <w:bCs/>
          <w:sz w:val="44"/>
          <w:szCs w:val="44"/>
        </w:rPr>
        <w:t>工业企业</w:t>
      </w:r>
    </w:p>
    <w:p>
      <w:pPr>
        <w:pStyle w:val="5"/>
        <w:widowControl/>
        <w:spacing w:before="240" w:beforeAutospacing="0" w:afterAutospacing="0" w:line="360" w:lineRule="atLeast"/>
        <w:jc w:val="center"/>
        <w:rPr>
          <w:rFonts w:ascii="宋体" w:hAnsi="宋体" w:eastAsia="宋体" w:cs="宋体"/>
          <w:b/>
          <w:bCs/>
          <w:sz w:val="44"/>
          <w:szCs w:val="44"/>
        </w:rPr>
      </w:pPr>
    </w:p>
    <w:p>
      <w:pPr>
        <w:pStyle w:val="5"/>
        <w:widowControl/>
        <w:spacing w:before="240" w:beforeAutospacing="0" w:afterAutospacing="0" w:line="360" w:lineRule="atLeast"/>
        <w:jc w:val="center"/>
        <w:rPr>
          <w:rFonts w:ascii="宋体" w:hAnsi="宋体" w:eastAsia="宋体" w:cs="宋体"/>
          <w:b/>
          <w:bCs/>
          <w:sz w:val="44"/>
          <w:szCs w:val="44"/>
        </w:rPr>
      </w:pPr>
      <w:r>
        <w:rPr>
          <w:rFonts w:hint="eastAsia" w:ascii="宋体" w:hAnsi="宋体" w:eastAsia="宋体" w:cs="宋体"/>
          <w:b/>
          <w:bCs/>
          <w:sz w:val="44"/>
          <w:szCs w:val="44"/>
        </w:rPr>
        <w:t>申 请 报 告</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326" w:beforeAutospacing="0" w:after="84" w:afterAutospacing="0" w:line="360" w:lineRule="atLeast"/>
        <w:ind w:firstLine="1344"/>
        <w:rPr>
          <w:bCs/>
          <w:sz w:val="32"/>
          <w:szCs w:val="32"/>
        </w:rPr>
      </w:pPr>
      <w:r>
        <w:rPr>
          <w:rStyle w:val="8"/>
          <w:rFonts w:hint="eastAsia" w:ascii="宋体" w:hAnsi="宋体" w:eastAsia="宋体" w:cs="宋体"/>
          <w:b w:val="0"/>
          <w:bCs/>
          <w:sz w:val="32"/>
          <w:szCs w:val="32"/>
          <w:shd w:val="clear" w:color="auto" w:fill="FFFFFF"/>
        </w:rPr>
        <w:t>申报单位：</w:t>
      </w:r>
      <w:r>
        <w:rPr>
          <w:rFonts w:ascii="Times New Roman" w:hAnsi="Times New Roman" w:eastAsia="宋体"/>
          <w:bCs/>
          <w:sz w:val="32"/>
          <w:szCs w:val="32"/>
          <w:shd w:val="clear" w:color="auto" w:fill="FFFFFF"/>
        </w:rPr>
        <w:t>      </w:t>
      </w:r>
      <w:r>
        <w:rPr>
          <w:rStyle w:val="8"/>
          <w:rFonts w:hint="eastAsia" w:ascii="宋体" w:hAnsi="宋体" w:eastAsia="宋体" w:cs="宋体"/>
          <w:b w:val="0"/>
          <w:bCs/>
          <w:sz w:val="32"/>
          <w:szCs w:val="32"/>
          <w:shd w:val="clear" w:color="auto" w:fill="FFFFFF"/>
        </w:rPr>
        <w:t>（盖章）</w:t>
      </w:r>
    </w:p>
    <w:p>
      <w:pPr>
        <w:pStyle w:val="5"/>
        <w:widowControl/>
        <w:spacing w:before="240" w:beforeAutospacing="0" w:afterAutospacing="0" w:line="360" w:lineRule="atLeast"/>
        <w:rPr>
          <w:bCs/>
          <w:sz w:val="32"/>
          <w:szCs w:val="32"/>
        </w:rPr>
      </w:pPr>
      <w:r>
        <w:rPr>
          <w:rFonts w:hint="eastAsia" w:ascii="宋体" w:hAnsi="宋体" w:eastAsia="宋体" w:cs="宋体"/>
          <w:bCs/>
          <w:sz w:val="32"/>
          <w:szCs w:val="32"/>
        </w:rPr>
        <w:t> </w:t>
      </w:r>
    </w:p>
    <w:p>
      <w:pPr>
        <w:pStyle w:val="5"/>
        <w:widowControl/>
        <w:spacing w:before="240" w:beforeAutospacing="0" w:afterAutospacing="0" w:line="360" w:lineRule="atLeast"/>
        <w:rPr>
          <w:bCs/>
          <w:sz w:val="32"/>
          <w:szCs w:val="32"/>
        </w:rPr>
      </w:pPr>
      <w:r>
        <w:rPr>
          <w:rFonts w:hint="eastAsia" w:ascii="宋体" w:hAnsi="宋体" w:eastAsia="宋体" w:cs="宋体"/>
          <w:bCs/>
          <w:sz w:val="32"/>
          <w:szCs w:val="32"/>
        </w:rPr>
        <w:t> </w:t>
      </w:r>
    </w:p>
    <w:p>
      <w:pPr>
        <w:pStyle w:val="5"/>
        <w:widowControl/>
        <w:spacing w:before="240" w:beforeAutospacing="0" w:afterAutospacing="0" w:line="360" w:lineRule="atLeast"/>
        <w:ind w:firstLine="1344"/>
        <w:rPr>
          <w:bCs/>
          <w:sz w:val="32"/>
          <w:szCs w:val="32"/>
        </w:rPr>
      </w:pPr>
      <w:r>
        <w:rPr>
          <w:rStyle w:val="8"/>
          <w:rFonts w:hint="eastAsia" w:ascii="宋体" w:hAnsi="宋体" w:eastAsia="宋体" w:cs="宋体"/>
          <w:b w:val="0"/>
          <w:bCs/>
          <w:sz w:val="32"/>
          <w:szCs w:val="32"/>
          <w:shd w:val="clear" w:color="auto" w:fill="FFFFFF"/>
        </w:rPr>
        <w:t>所属行业：</w:t>
      </w:r>
    </w:p>
    <w:p>
      <w:pPr>
        <w:pStyle w:val="5"/>
        <w:widowControl/>
        <w:spacing w:before="240" w:beforeAutospacing="0" w:afterAutospacing="0" w:line="360" w:lineRule="atLeast"/>
        <w:ind w:firstLine="2112"/>
        <w:rPr>
          <w:bCs/>
          <w:sz w:val="32"/>
          <w:szCs w:val="32"/>
        </w:rPr>
      </w:pPr>
      <w:r>
        <w:rPr>
          <w:rFonts w:ascii="仿宋_GB2312" w:hAnsi="宋体" w:eastAsia="仿宋_GB2312" w:cs="仿宋_GB2312"/>
          <w:bCs/>
          <w:sz w:val="32"/>
          <w:szCs w:val="32"/>
        </w:rPr>
        <w:t> </w:t>
      </w:r>
    </w:p>
    <w:p>
      <w:pPr>
        <w:pStyle w:val="5"/>
        <w:widowControl/>
        <w:spacing w:before="240" w:beforeAutospacing="0" w:afterAutospacing="0" w:line="360" w:lineRule="atLeast"/>
        <w:ind w:firstLine="1280" w:firstLineChars="400"/>
        <w:rPr>
          <w:rStyle w:val="8"/>
          <w:rFonts w:ascii="仿宋_GB2312" w:hAnsi="宋体" w:eastAsia="仿宋_GB2312" w:cs="仿宋_GB2312"/>
          <w:sz w:val="28"/>
          <w:szCs w:val="28"/>
        </w:rPr>
      </w:pPr>
      <w:r>
        <w:rPr>
          <w:rStyle w:val="8"/>
          <w:rFonts w:hint="eastAsia" w:ascii="宋体" w:hAnsi="宋体" w:eastAsia="宋体" w:cs="宋体"/>
          <w:b w:val="0"/>
          <w:bCs/>
          <w:sz w:val="32"/>
          <w:szCs w:val="32"/>
          <w:shd w:val="clear" w:color="auto" w:fill="FFFFFF"/>
        </w:rPr>
        <w:t>日  期： </w:t>
      </w:r>
    </w:p>
    <w:p>
      <w:pPr>
        <w:pStyle w:val="5"/>
        <w:widowControl/>
        <w:spacing w:before="240" w:beforeAutospacing="0" w:afterAutospacing="0" w:line="360" w:lineRule="atLeast"/>
        <w:jc w:val="center"/>
        <w:rPr>
          <w:rStyle w:val="8"/>
          <w:rFonts w:ascii="仿宋_GB2312" w:hAnsi="宋体" w:eastAsia="仿宋_GB2312" w:cs="仿宋_GB2312"/>
          <w:sz w:val="28"/>
          <w:szCs w:val="28"/>
        </w:rPr>
      </w:pPr>
    </w:p>
    <w:p>
      <w:pPr>
        <w:pStyle w:val="5"/>
        <w:widowControl/>
        <w:spacing w:before="240" w:beforeAutospacing="0" w:afterAutospacing="0" w:line="360" w:lineRule="atLeast"/>
        <w:jc w:val="center"/>
        <w:rPr>
          <w:rStyle w:val="8"/>
          <w:rFonts w:ascii="仿宋_GB2312" w:hAnsi="宋体" w:eastAsia="仿宋_GB2312" w:cs="仿宋_GB2312"/>
          <w:sz w:val="28"/>
          <w:szCs w:val="28"/>
        </w:rPr>
      </w:pPr>
    </w:p>
    <w:p>
      <w:pPr>
        <w:pStyle w:val="5"/>
        <w:widowControl/>
        <w:spacing w:before="240" w:beforeAutospacing="0" w:afterAutospacing="0" w:line="360" w:lineRule="atLeast"/>
        <w:jc w:val="center"/>
      </w:pPr>
      <w:bookmarkStart w:id="0" w:name="_GoBack"/>
      <w:bookmarkEnd w:id="0"/>
      <w:r>
        <w:rPr>
          <w:rStyle w:val="8"/>
          <w:rFonts w:ascii="仿宋_GB2312" w:hAnsi="宋体" w:eastAsia="仿宋_GB2312" w:cs="仿宋_GB2312"/>
          <w:sz w:val="28"/>
          <w:szCs w:val="28"/>
        </w:rPr>
        <w:t>企业基本信息表</w:t>
      </w:r>
    </w:p>
    <w:tbl>
      <w:tblPr>
        <w:tblStyle w:val="6"/>
        <w:tblW w:w="83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761"/>
        <w:gridCol w:w="1341"/>
        <w:gridCol w:w="36"/>
        <w:gridCol w:w="1716"/>
        <w:gridCol w:w="48"/>
        <w:gridCol w:w="2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8364" w:type="dxa"/>
            <w:gridSpan w:val="6"/>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一、企业基本信息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企业名称</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组织机构代码</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邮编</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详细地址</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法定代表人</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法人代表联系电话</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联系部门</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联系人</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联系电话</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传真</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手机</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电子邮箱</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企业类型</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内资（□国有□集体□民营）□中外合资□港澳台□外商独资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r>
              <w:rPr>
                <w:rFonts w:hint="eastAsia" w:ascii="仿宋_GB2312" w:eastAsia="仿宋_GB2312" w:cs="仿宋_GB2312"/>
                <w:highlight w:val="none"/>
              </w:rPr>
              <w:t>行业</w:t>
            </w:r>
            <w:r>
              <w:rPr>
                <w:rFonts w:ascii="仿宋_GB2312" w:eastAsia="仿宋_GB2312" w:cs="仿宋_GB2312"/>
                <w:highlight w:val="none"/>
              </w:rPr>
              <w:t>分类</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r>
              <w:rPr>
                <w:rFonts w:hint="eastAsia" w:ascii="仿宋_GB2312" w:eastAsia="仿宋_GB2312" w:cs="仿宋_GB2312"/>
                <w:highlight w:val="none"/>
              </w:rPr>
              <w:t>企业</w:t>
            </w:r>
            <w:r>
              <w:rPr>
                <w:rFonts w:ascii="仿宋_GB2312" w:eastAsia="仿宋_GB2312" w:cs="仿宋_GB2312"/>
                <w:highlight w:val="none"/>
              </w:rPr>
              <w:t>所在地</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8364"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二、企业水效指标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主要产品</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主要水源</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上年总产值（万元）</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71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上年取水量（m</w:t>
            </w:r>
            <w:r>
              <w:rPr>
                <w:rFonts w:ascii="仿宋_GB2312" w:eastAsia="仿宋_GB2312" w:cs="仿宋_GB2312"/>
                <w:vertAlign w:val="superscript"/>
              </w:rPr>
              <w:t>3</w:t>
            </w:r>
            <w:r>
              <w:rPr>
                <w:rFonts w:ascii="仿宋_GB2312" w:eastAsia="仿宋_GB2312" w:cs="仿宋_GB2312"/>
              </w:rPr>
              <w:t>）</w:t>
            </w:r>
          </w:p>
        </w:tc>
        <w:tc>
          <w:tcPr>
            <w:tcW w:w="2510"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上年度水重复利用率</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71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上年度水综合漏损率</w:t>
            </w:r>
          </w:p>
        </w:tc>
        <w:tc>
          <w:tcPr>
            <w:tcW w:w="2510"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近三年企业单位产品用水量指标（请注明单位）</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3" w:hRule="atLeast"/>
          <w:jc w:val="center"/>
        </w:trPr>
        <w:tc>
          <w:tcPr>
            <w:tcW w:w="8364"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推荐单位意见：</w:t>
            </w:r>
          </w:p>
          <w:p>
            <w:pPr>
              <w:pStyle w:val="5"/>
              <w:widowControl/>
              <w:spacing w:beforeAutospacing="0" w:afterAutospacing="0" w:line="252" w:lineRule="atLeast"/>
            </w:pPr>
            <w:r>
              <w:rPr>
                <w:rFonts w:ascii="仿宋_GB2312" w:eastAsia="仿宋_GB2312" w:cs="仿宋_GB2312"/>
              </w:rPr>
              <w:t> </w:t>
            </w:r>
          </w:p>
          <w:p>
            <w:pPr>
              <w:pStyle w:val="5"/>
              <w:widowControl/>
              <w:spacing w:beforeAutospacing="0" w:afterAutospacing="0" w:line="252" w:lineRule="atLeast"/>
            </w:pPr>
            <w:r>
              <w:rPr>
                <w:rFonts w:ascii="仿宋_GB2312" w:eastAsia="仿宋_GB2312" w:cs="仿宋_GB2312"/>
              </w:rPr>
              <w:t> </w:t>
            </w:r>
          </w:p>
          <w:p>
            <w:pPr>
              <w:pStyle w:val="5"/>
              <w:widowControl/>
              <w:spacing w:beforeAutospacing="0" w:afterAutospacing="0" w:line="252" w:lineRule="atLeast"/>
              <w:ind w:firstLine="3840"/>
            </w:pPr>
            <w:r>
              <w:rPr>
                <w:rFonts w:ascii="仿宋_GB2312" w:eastAsia="仿宋_GB2312" w:cs="仿宋_GB2312"/>
              </w:rPr>
              <w:t>（推荐单位公章）</w:t>
            </w:r>
          </w:p>
          <w:p>
            <w:pPr>
              <w:pStyle w:val="5"/>
              <w:widowControl/>
              <w:spacing w:beforeAutospacing="0" w:afterAutospacing="0" w:line="252" w:lineRule="atLeast"/>
              <w:ind w:firstLine="336"/>
            </w:pPr>
            <w:r>
              <w:rPr>
                <w:rFonts w:ascii="仿宋_GB2312" w:eastAsia="仿宋_GB2312" w:cs="仿宋_GB2312"/>
              </w:rPr>
              <w:t>                                      </w:t>
            </w:r>
            <w:r>
              <w:rPr>
                <w:rFonts w:hint="eastAsia" w:ascii="仿宋_GB2312" w:eastAsia="仿宋_GB2312" w:cs="仿宋_GB2312"/>
                <w:lang w:val="en-US" w:eastAsia="zh-CN"/>
              </w:rPr>
              <w:t xml:space="preserve">                    </w:t>
            </w:r>
            <w:r>
              <w:rPr>
                <w:rFonts w:ascii="仿宋_GB2312" w:eastAsia="仿宋_GB2312" w:cs="仿宋_GB2312"/>
              </w:rPr>
              <w:t> 年    月    日</w:t>
            </w:r>
          </w:p>
        </w:tc>
      </w:tr>
    </w:tbl>
    <w:p>
      <w:pPr>
        <w:pStyle w:val="5"/>
        <w:widowControl/>
        <w:spacing w:before="240" w:beforeAutospacing="0" w:afterAutospacing="0" w:line="360" w:lineRule="atLeast"/>
        <w:jc w:val="center"/>
        <w:rPr>
          <w:rStyle w:val="8"/>
          <w:rFonts w:hint="eastAsia" w:ascii="仿宋_GB2312" w:hAnsi="宋体" w:eastAsia="仿宋_GB2312" w:cs="仿宋_GB2312"/>
          <w:sz w:val="28"/>
          <w:szCs w:val="28"/>
          <w:lang w:val="en-US" w:eastAsia="zh-CN"/>
        </w:rPr>
      </w:pPr>
      <w:r>
        <w:rPr>
          <w:rStyle w:val="8"/>
          <w:rFonts w:hint="eastAsia" w:ascii="仿宋_GB2312" w:hAnsi="宋体" w:eastAsia="仿宋_GB2312" w:cs="仿宋_GB2312"/>
          <w:sz w:val="28"/>
          <w:szCs w:val="28"/>
          <w:lang w:val="en-US" w:eastAsia="zh-CN"/>
        </w:rPr>
        <w:t>企业水效分析报告（格式）</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一、基本情况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（一）企业基本情况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1.企业规模：包括企业地理位置（流域）、近三年的生产规模、产品结构、历年产量产值、组织结构、员工人数；</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2.生产情况：包括企业生产的主要原材料消耗、能源消耗、主要用水环节和用水设备等；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3.取用水情况：包括企业的取水水源（常规水资源、非常规水资源）、近三年取水量和排水量、用水计量设备配备、用水计量、水质数据监测等情况。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（二）申请节水型企业的相关生产情况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二、工艺及技术水平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（一）主要工艺流程</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包括企业生产主要工艺流程，包括工艺流程图等。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（二）主要用水设备规模及其技术水平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包括企业循环水系统、冷却塔、换热器、锅炉、制冷、制氧、软化处理、污水处理等主要用水设备的设备配置、服务区域、运行情况、处理能力等，以及主要用水设备的技术水平情况。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（三）与国内外同类企业相比在节水方面的突出做法</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采取的先进节水工艺技术和装备情况、节水技术改造项目情况、节水管理措施等。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三、取用水情况及水效指标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（一）主要用水工序、用水设备的取用水情况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包括企业生产主要用水工序、用水设备的取水量、排水量、水质情况等。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（二）近三年单位产品取水量及水效指标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水效指标主要包括单位产品取水量、重复利用率、循环利用率、废水回用率、用水综合漏失率等。具体指标要求及报表格式依据以下标准（以最新标准为准）：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24789-2009 用水单位水计量器具配备和管理通则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7119-2018 节水型企业评价导则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26924-2011 节水型企业 钢铁行业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34610-2017 节水型企业 炼焦行业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26923-2011 节水型企业 纺织染整行业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26927-2011 节水型企业 造纸行业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26926-2011 节水型企业 石油炼制行业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37271-2018 节水型企业 氯碱行业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37759-2019 节水型企业 现代煤化工行业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36895-2018 节水型企业 氮肥行业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32164-2015 节水型企业 乙烯行业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32165-2015 节水型企业 味精行业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35576-2017 节水型企业 啤酒行业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385-2020  内蒙古自治区行业用水定额</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2309-2021 节水型企业评价规范 钢铁</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2310-2021 节水型企业评价规范 煤制油</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2311-2021 节水型企业评价规范 煤制烯烃</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2312-2021 节水型企业评价规范 煤制甲醇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2313-2021 节水型企业评价规范 煤制乙二醇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四、水效提升经验</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（一）企业节水管理经验。</w:t>
      </w:r>
      <w:r>
        <w:rPr>
          <w:rFonts w:hint="eastAsia" w:ascii="仿宋" w:hAnsi="仿宋" w:eastAsia="仿宋" w:cs="仿宋"/>
          <w:sz w:val="24"/>
          <w:szCs w:val="24"/>
          <w:lang w:val="en-US" w:eastAsia="zh-CN"/>
        </w:rPr>
        <w:t>介绍企业在节水方面采取的管理措施、方法以及制定的相应管理制度以及取得的效果。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（二）企业节水技术改造经验。</w:t>
      </w:r>
      <w:r>
        <w:rPr>
          <w:rFonts w:hint="eastAsia" w:ascii="仿宋" w:hAnsi="仿宋" w:eastAsia="仿宋" w:cs="仿宋"/>
          <w:sz w:val="24"/>
          <w:szCs w:val="24"/>
          <w:lang w:val="en-US" w:eastAsia="zh-CN"/>
        </w:rPr>
        <w:t>介绍企业采用的先进节水技术、装备和产品，采取的优化运行、水重复利用等方面的节水措施以及取得的节水效益。</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（三）重大节水工程。</w:t>
      </w:r>
      <w:r>
        <w:rPr>
          <w:rFonts w:hint="eastAsia" w:ascii="仿宋" w:hAnsi="仿宋" w:eastAsia="仿宋" w:cs="仿宋"/>
          <w:sz w:val="24"/>
          <w:szCs w:val="24"/>
          <w:lang w:val="en-US" w:eastAsia="zh-CN"/>
        </w:rPr>
        <w:t>介绍企业实施的重大节水技术改造工程，包括种类、数量以及因此取得的节水效益。</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五、未来三年拟采取的主要水效提升措施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未来三年拟采取的主要水效提升措施，如节水技术改造项目（如水重复利用、非常规水利用等）、节水管理措施（如用水管理负责人制度、合同节水管理等）。请分项简述建设内容、预期投资和预期节水效果。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六、证明材料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此部分包括但不限于以下材料：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（一）企业营业执照复印件，企业组织机构代码证复印件；</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（二）企业取水相关证明材料（取水许可证或用水合同协议、废水达标排放、近三年用水无超计划等。若地方部门并无相关证明，可由企业书面做出相应承诺）；</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（三）企业用水相关材料（企业用水记录、统计报表、费用账单、水计量器具台账、供排水管网图、维修及校验记录等）；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（四）企业用水设备相关材料（用水设备设计图纸、设备配置情况、运行记录、节水设施现场图片资料等）；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（五）企业节水管理相关材料（水平衡测试报告、节水管理制度文件、节水规划和年度节水计划文件、节水统计报表等）。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七、企业自评表</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 自评总则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1.节水型企业自评表分为一票否决指标和量化评价指标。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2.一票否决指标如有不满足项，取消该企业节水型企业评选资格，不参加后续量化打分。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3.量化评价分管理指标和技术指标。管理指标总分为60分，经评审确定得分；技术指标需达到表中参考限值。</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 一票否决指标</w:t>
      </w:r>
    </w:p>
    <w:tbl>
      <w:tblPr>
        <w:tblStyle w:val="6"/>
        <w:tblpPr w:leftFromText="180" w:rightFromText="180" w:vertAnchor="text" w:horzAnchor="page" w:tblpXSpec="center" w:tblpY="314"/>
        <w:tblOverlap w:val="neve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0"/>
        <w:gridCol w:w="1956"/>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序号</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评价指标</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评价情况</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有取用水资源的合法手续</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近三年用水无超计划</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r>
              <w:rPr>
                <w:rFonts w:hint="eastAsia" w:ascii="仿宋_GB2312" w:hAnsi="宋体" w:eastAsia="仿宋_GB2312"/>
                <w:sz w:val="24"/>
              </w:rPr>
              <w:t>近三年内未发生重大安全和环境事故，无违法行为，未被列入企业经营异常名录或严重违法失信企业名单</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上一年度单位产品取水量达到节水型企业国家标准考核指标</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5</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未使用国家明令禁止或列入禁止、淘汰目录的用水设备和器具</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建立健全节水管理制度，各生产环节有配套的节水措施</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7</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新建、改建、扩建项目时实施节水“三同时”“四到位”制度</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8</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水计量器具配备满足国家标准《用水单位水计量器具配备和管理通则》（GB24789）要求，并依法检定或校准</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（三）量化评价指标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1.管理考核指标</w:t>
      </w:r>
    </w:p>
    <w:tbl>
      <w:tblPr>
        <w:tblStyle w:val="6"/>
        <w:tblW w:w="0" w:type="auto"/>
        <w:jc w:val="center"/>
        <w:tblLayout w:type="fixed"/>
        <w:tblCellMar>
          <w:top w:w="0" w:type="dxa"/>
          <w:left w:w="108" w:type="dxa"/>
          <w:bottom w:w="0" w:type="dxa"/>
          <w:right w:w="108" w:type="dxa"/>
        </w:tblCellMar>
      </w:tblPr>
      <w:tblGrid>
        <w:gridCol w:w="553"/>
        <w:gridCol w:w="823"/>
        <w:gridCol w:w="1461"/>
        <w:gridCol w:w="2576"/>
        <w:gridCol w:w="1695"/>
        <w:gridCol w:w="450"/>
        <w:gridCol w:w="495"/>
        <w:gridCol w:w="469"/>
      </w:tblGrid>
      <w:tr>
        <w:tblPrEx>
          <w:tblCellMar>
            <w:top w:w="0" w:type="dxa"/>
            <w:left w:w="108" w:type="dxa"/>
            <w:bottom w:w="0" w:type="dxa"/>
            <w:right w:w="108" w:type="dxa"/>
          </w:tblCellMar>
        </w:tblPrEx>
        <w:trPr>
          <w:cantSplit/>
          <w:trHeight w:val="454" w:hRule="atLeast"/>
          <w:tblHeader/>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序号</w:t>
            </w:r>
          </w:p>
        </w:tc>
        <w:tc>
          <w:tcPr>
            <w:tcW w:w="8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考核指标</w:t>
            </w:r>
          </w:p>
        </w:tc>
        <w:tc>
          <w:tcPr>
            <w:tcW w:w="4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考核内容</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考核方法</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总分</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自评得分</w:t>
            </w: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自评说明</w:t>
            </w: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82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管理制度</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有科学合理的节水管理网络和岗位责任制。</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①有节水管理制度、节水管理网络；</w:t>
            </w:r>
          </w:p>
          <w:p>
            <w:pPr>
              <w:adjustRightInd w:val="0"/>
              <w:snapToGrid w:val="0"/>
              <w:rPr>
                <w:rFonts w:hint="eastAsia" w:ascii="仿宋_GB2312" w:hAnsi="宋体" w:eastAsia="仿宋_GB2312"/>
                <w:sz w:val="24"/>
              </w:rPr>
            </w:pPr>
            <w:r>
              <w:rPr>
                <w:rFonts w:hint="eastAsia" w:ascii="仿宋_GB2312" w:hAnsi="宋体" w:eastAsia="仿宋_GB2312"/>
                <w:sz w:val="24"/>
              </w:rPr>
              <w:t>②有岗位责任管理制度、有岗位责任奖惩制度。</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查阅文件、网络图和工作记录。责任落实奖惩依据及记录。</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auto" w:sz="4" w:space="0"/>
              <w:left w:val="nil"/>
              <w:bottom w:val="single" w:color="000000"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有制定节水规划和年度节水计划。</w:t>
            </w:r>
          </w:p>
        </w:tc>
        <w:tc>
          <w:tcPr>
            <w:tcW w:w="2576" w:type="dxa"/>
            <w:tcBorders>
              <w:top w:val="single" w:color="auto" w:sz="4" w:space="0"/>
              <w:left w:val="single" w:color="auto" w:sz="4" w:space="0"/>
              <w:bottom w:val="single" w:color="000000" w:sz="4" w:space="0"/>
              <w:right w:val="single" w:color="auto"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①制定节水规划，有节水目标和任务，并分解到各部门；</w:t>
            </w:r>
          </w:p>
          <w:p>
            <w:pPr>
              <w:adjustRightInd w:val="0"/>
              <w:snapToGrid w:val="0"/>
              <w:rPr>
                <w:rFonts w:hint="eastAsia" w:ascii="仿宋_GB2312" w:hAnsi="宋体" w:eastAsia="仿宋_GB2312"/>
                <w:sz w:val="24"/>
              </w:rPr>
            </w:pPr>
            <w:r>
              <w:rPr>
                <w:rFonts w:hint="eastAsia" w:ascii="仿宋_GB2312" w:hAnsi="宋体" w:eastAsia="仿宋_GB2312"/>
                <w:sz w:val="24"/>
              </w:rPr>
              <w:t>②制定年度节水计划；</w:t>
            </w:r>
          </w:p>
          <w:p>
            <w:pPr>
              <w:adjustRightInd w:val="0"/>
              <w:snapToGrid w:val="0"/>
              <w:rPr>
                <w:rFonts w:hint="eastAsia" w:ascii="仿宋_GB2312" w:hAnsi="宋体" w:eastAsia="仿宋_GB2312"/>
                <w:sz w:val="24"/>
              </w:rPr>
            </w:pPr>
            <w:r>
              <w:rPr>
                <w:rFonts w:hint="eastAsia" w:ascii="仿宋_GB2312" w:hAnsi="宋体" w:eastAsia="仿宋_GB2312"/>
                <w:sz w:val="24"/>
              </w:rPr>
              <w:t>③有年度节水工作总结。</w:t>
            </w:r>
          </w:p>
        </w:tc>
        <w:tc>
          <w:tcPr>
            <w:tcW w:w="1695"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查阅有关文件和记录,以及查节水规划、年度节水计划的落实情况。</w:t>
            </w:r>
          </w:p>
        </w:tc>
        <w:tc>
          <w:tcPr>
            <w:tcW w:w="450"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有健全的节水统计制度，定期向相关部门报送节水统计报表。</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①有节水用水统计制度；</w:t>
            </w:r>
          </w:p>
          <w:p>
            <w:pPr>
              <w:adjustRightInd w:val="0"/>
              <w:snapToGrid w:val="0"/>
              <w:rPr>
                <w:rFonts w:hint="eastAsia" w:ascii="仿宋_GB2312" w:hAnsi="宋体" w:eastAsia="仿宋_GB2312"/>
                <w:sz w:val="24"/>
              </w:rPr>
            </w:pPr>
            <w:r>
              <w:rPr>
                <w:rFonts w:hint="eastAsia" w:ascii="仿宋_GB2312" w:hAnsi="宋体" w:eastAsia="仿宋_GB2312"/>
                <w:sz w:val="24"/>
              </w:rPr>
              <w:t>②定期向相关部门报送节水用水统计报表；</w:t>
            </w:r>
          </w:p>
          <w:p>
            <w:pPr>
              <w:adjustRightInd w:val="0"/>
              <w:snapToGrid w:val="0"/>
              <w:rPr>
                <w:rFonts w:hint="eastAsia" w:ascii="仿宋_GB2312" w:hAnsi="宋体" w:eastAsia="仿宋_GB2312"/>
                <w:sz w:val="24"/>
              </w:rPr>
            </w:pPr>
            <w:r>
              <w:rPr>
                <w:rFonts w:hint="eastAsia" w:ascii="仿宋_GB2312" w:hAnsi="宋体" w:eastAsia="仿宋_GB2312"/>
                <w:sz w:val="24"/>
              </w:rPr>
              <w:t>③有定期统计分析报告。</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查阅有关资料。</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管理机构和人员</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有主要领导负责用水、节水工作。</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①有企业主要领导负责节水工作；</w:t>
            </w:r>
          </w:p>
          <w:p>
            <w:pPr>
              <w:adjustRightInd w:val="0"/>
              <w:snapToGrid w:val="0"/>
              <w:rPr>
                <w:rFonts w:hint="eastAsia" w:ascii="仿宋_GB2312" w:hAnsi="宋体" w:eastAsia="仿宋_GB2312"/>
                <w:sz w:val="24"/>
              </w:rPr>
            </w:pPr>
            <w:r>
              <w:rPr>
                <w:rFonts w:hint="eastAsia" w:ascii="仿宋_GB2312" w:hAnsi="宋体" w:eastAsia="仿宋_GB2312"/>
                <w:sz w:val="24"/>
              </w:rPr>
              <w:t>②企业主要领导熟悉和经常性组织节水工作。</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查阅有关文件及会议记录。</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有用水、节水管理部门和专（兼）职用水、节水管理人员。</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①设有企业节水管理部门；</w:t>
            </w:r>
          </w:p>
          <w:p>
            <w:pPr>
              <w:adjustRightInd w:val="0"/>
              <w:snapToGrid w:val="0"/>
              <w:rPr>
                <w:rFonts w:ascii="仿宋_GB2312" w:hAnsi="宋体" w:eastAsia="仿宋_GB2312"/>
                <w:sz w:val="24"/>
              </w:rPr>
            </w:pPr>
            <w:r>
              <w:rPr>
                <w:rFonts w:hint="eastAsia" w:ascii="仿宋_GB2312" w:hAnsi="宋体" w:eastAsia="仿宋_GB2312"/>
                <w:sz w:val="24"/>
              </w:rPr>
              <w:t>②有专（兼）职用水、节水管理人员。</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查阅企业主管部门文件。</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管网（设备）管理</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有详细的供水管网图、排水管网图和计量网络图。</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①有详细供水、排水管网图；</w:t>
            </w:r>
          </w:p>
          <w:p>
            <w:pPr>
              <w:adjustRightInd w:val="0"/>
              <w:snapToGrid w:val="0"/>
              <w:rPr>
                <w:rFonts w:ascii="仿宋_GB2312" w:hAnsi="宋体" w:eastAsia="仿宋_GB2312"/>
                <w:sz w:val="24"/>
              </w:rPr>
            </w:pPr>
            <w:r>
              <w:rPr>
                <w:rFonts w:hint="eastAsia" w:ascii="仿宋_GB2312" w:hAnsi="宋体" w:eastAsia="仿宋_GB2312"/>
                <w:sz w:val="24"/>
              </w:rPr>
              <w:t>②有详细供水计量网络图；</w:t>
            </w:r>
          </w:p>
          <w:p>
            <w:pPr>
              <w:adjustRightInd w:val="0"/>
              <w:snapToGrid w:val="0"/>
              <w:rPr>
                <w:rFonts w:ascii="仿宋_GB2312" w:hAnsi="宋体" w:eastAsia="仿宋_GB2312"/>
                <w:sz w:val="24"/>
              </w:rPr>
            </w:pPr>
            <w:r>
              <w:rPr>
                <w:rFonts w:hint="eastAsia" w:ascii="仿宋_GB2312" w:hAnsi="宋体" w:eastAsia="仿宋_GB2312"/>
                <w:sz w:val="24"/>
              </w:rPr>
              <w:t>③有用水、节水设备操作规程。</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查阅有关文件、图纸及更新增补资料，查看现场。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有日常巡查和保修检修制度，定期对管网和设备进行检修。</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①有日常巡查和保修检修制度；</w:t>
            </w:r>
          </w:p>
          <w:p>
            <w:pPr>
              <w:adjustRightInd w:val="0"/>
              <w:snapToGrid w:val="0"/>
              <w:rPr>
                <w:rFonts w:ascii="仿宋_GB2312" w:hAnsi="宋体" w:eastAsia="仿宋_GB2312"/>
                <w:sz w:val="24"/>
              </w:rPr>
            </w:pPr>
            <w:r>
              <w:rPr>
                <w:rFonts w:hint="eastAsia" w:ascii="仿宋_GB2312" w:hAnsi="宋体" w:eastAsia="仿宋_GB2312"/>
                <w:sz w:val="24"/>
              </w:rPr>
              <w:t>②定期对管网和设备进行检修。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查阅设备巡查记录和落实情况。查阅年度管网查漏计划及执行记录，查阅管网漏点的检修记录。</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auto"/>
                <w:sz w:val="24"/>
              </w:rPr>
            </w:pPr>
            <w:r>
              <w:rPr>
                <w:rFonts w:hint="eastAsia" w:ascii="仿宋_GB2312" w:hAnsi="宋体" w:eastAsia="仿宋_GB2312"/>
                <w:color w:val="auto"/>
                <w:sz w:val="24"/>
              </w:rPr>
              <w:t>4</w:t>
            </w:r>
          </w:p>
        </w:tc>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auto"/>
                <w:sz w:val="24"/>
              </w:rPr>
            </w:pPr>
            <w:r>
              <w:rPr>
                <w:rFonts w:hint="eastAsia" w:ascii="仿宋_GB2312" w:hAnsi="宋体" w:eastAsia="仿宋_GB2312"/>
                <w:color w:val="auto"/>
                <w:sz w:val="24"/>
              </w:rPr>
              <w:t>水计量管理</w:t>
            </w:r>
          </w:p>
        </w:tc>
        <w:tc>
          <w:tcPr>
            <w:tcW w:w="1461"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原始记录和统计台帐完整规范并定期进行分析。</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①有完整规范供水计量原始纪录；</w:t>
            </w:r>
          </w:p>
          <w:p>
            <w:pPr>
              <w:adjustRightInd w:val="0"/>
              <w:snapToGrid w:val="0"/>
              <w:rPr>
                <w:rFonts w:ascii="仿宋_GB2312" w:hAnsi="宋体" w:eastAsia="仿宋_GB2312"/>
                <w:sz w:val="24"/>
              </w:rPr>
            </w:pPr>
            <w:r>
              <w:rPr>
                <w:rFonts w:hint="eastAsia" w:ascii="仿宋_GB2312" w:hAnsi="宋体" w:eastAsia="仿宋_GB2312"/>
                <w:sz w:val="24"/>
              </w:rPr>
              <w:t>②有完整规范供水计量统计台帐；</w:t>
            </w:r>
          </w:p>
          <w:p>
            <w:pPr>
              <w:adjustRightInd w:val="0"/>
              <w:snapToGrid w:val="0"/>
              <w:rPr>
                <w:rFonts w:ascii="仿宋_GB2312" w:hAnsi="宋体" w:eastAsia="仿宋_GB2312"/>
                <w:sz w:val="24"/>
              </w:rPr>
            </w:pPr>
            <w:r>
              <w:rPr>
                <w:rFonts w:hint="eastAsia" w:ascii="仿宋_GB2312" w:hAnsi="宋体" w:eastAsia="仿宋_GB2312"/>
                <w:sz w:val="24"/>
              </w:rPr>
              <w:t>③有定期原始记录和统计分析报告。</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查阅台账和分析报告，核实数据。</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内部实行定额管理，节奖超罚。</w:t>
            </w:r>
          </w:p>
        </w:tc>
        <w:tc>
          <w:tcPr>
            <w:tcW w:w="2576" w:type="dxa"/>
            <w:tcBorders>
              <w:top w:val="single" w:color="000000"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①有内部用水定额管理制度；</w:t>
            </w:r>
          </w:p>
          <w:p>
            <w:pPr>
              <w:adjustRightInd w:val="0"/>
              <w:snapToGrid w:val="0"/>
              <w:rPr>
                <w:rFonts w:ascii="仿宋_GB2312" w:hAnsi="宋体" w:eastAsia="仿宋_GB2312"/>
                <w:sz w:val="24"/>
              </w:rPr>
            </w:pPr>
            <w:r>
              <w:rPr>
                <w:rFonts w:hint="eastAsia" w:ascii="仿宋_GB2312" w:hAnsi="宋体" w:eastAsia="仿宋_GB2312"/>
                <w:sz w:val="24"/>
              </w:rPr>
              <w:t>②有内部节水管理考核奖惩制度。</w:t>
            </w:r>
          </w:p>
        </w:tc>
        <w:tc>
          <w:tcPr>
            <w:tcW w:w="1695"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查阅定额管理节奖超罚文件和资料。</w:t>
            </w:r>
          </w:p>
        </w:tc>
        <w:tc>
          <w:tcPr>
            <w:tcW w:w="450"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5</w:t>
            </w:r>
          </w:p>
        </w:tc>
        <w:tc>
          <w:tcPr>
            <w:tcW w:w="8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水平衡测试</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按规定周期进行水平衡测试。</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①定期开展水平衡测试、有水平衡测试报告；</w:t>
            </w:r>
          </w:p>
          <w:p>
            <w:pPr>
              <w:adjustRightInd w:val="0"/>
              <w:snapToGrid w:val="0"/>
              <w:rPr>
                <w:rFonts w:ascii="仿宋_GB2312" w:hAnsi="宋体" w:eastAsia="仿宋_GB2312"/>
                <w:sz w:val="24"/>
              </w:rPr>
            </w:pPr>
            <w:r>
              <w:rPr>
                <w:rFonts w:hint="eastAsia" w:ascii="仿宋_GB2312" w:hAnsi="宋体" w:eastAsia="仿宋_GB2312"/>
                <w:sz w:val="24"/>
              </w:rPr>
              <w:t>②开展供水管网检测漏；</w:t>
            </w:r>
          </w:p>
          <w:p>
            <w:pPr>
              <w:adjustRightInd w:val="0"/>
              <w:snapToGrid w:val="0"/>
              <w:rPr>
                <w:rFonts w:ascii="仿宋_GB2312" w:hAnsi="宋体" w:eastAsia="仿宋_GB2312"/>
                <w:sz w:val="24"/>
              </w:rPr>
            </w:pPr>
            <w:r>
              <w:rPr>
                <w:rFonts w:hint="eastAsia" w:ascii="仿宋_GB2312" w:hAnsi="宋体" w:eastAsia="仿宋_GB2312"/>
                <w:sz w:val="24"/>
              </w:rPr>
              <w:t>③制定基于水平衡测试的节水整改优化方案。</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查阅水平衡测试报告书及有关文件。</w:t>
            </w:r>
            <w:r>
              <w:rPr>
                <w:rFonts w:ascii="仿宋_GB2312" w:hAnsi="宋体" w:eastAsia="仿宋_GB2312"/>
                <w:sz w:val="24"/>
              </w:rPr>
              <w:t>查阅水平衡测试问题的整改落实情况</w:t>
            </w:r>
            <w:r>
              <w:rPr>
                <w:rFonts w:hint="eastAsia" w:ascii="仿宋_GB2312" w:hAnsi="宋体" w:eastAsia="仿宋_GB2312"/>
                <w:sz w:val="24"/>
              </w:rPr>
              <w:t>。</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82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生产工艺和设备</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开展节水技术改造。</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①有节水改造项目立项报告和实施计划；</w:t>
            </w:r>
          </w:p>
          <w:p>
            <w:pPr>
              <w:adjustRightInd w:val="0"/>
              <w:snapToGrid w:val="0"/>
              <w:rPr>
                <w:rFonts w:ascii="仿宋_GB2312" w:hAnsi="宋体" w:eastAsia="仿宋_GB2312"/>
                <w:sz w:val="24"/>
              </w:rPr>
            </w:pPr>
            <w:r>
              <w:rPr>
                <w:rFonts w:hint="eastAsia" w:ascii="仿宋_GB2312" w:hAnsi="宋体" w:eastAsia="仿宋_GB2312"/>
                <w:sz w:val="24"/>
              </w:rPr>
              <w:t>②有节水技术改造项目实施方案；</w:t>
            </w:r>
          </w:p>
          <w:p>
            <w:pPr>
              <w:adjustRightInd w:val="0"/>
              <w:snapToGrid w:val="0"/>
              <w:rPr>
                <w:rFonts w:ascii="仿宋_GB2312" w:hAnsi="宋体" w:eastAsia="仿宋_GB2312"/>
                <w:sz w:val="24"/>
              </w:rPr>
            </w:pPr>
            <w:r>
              <w:rPr>
                <w:rFonts w:hint="eastAsia" w:ascii="仿宋_GB2312" w:hAnsi="宋体" w:eastAsia="仿宋_GB2312"/>
                <w:sz w:val="24"/>
              </w:rPr>
              <w:t>③有节水项目实施情况分析报告和项目清单。</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查阅有关工作记录。项目立项及实施情况，项目效果及收益情况。</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1461" w:type="dxa"/>
            <w:tcBorders>
              <w:top w:val="nil"/>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使用节水新技术、新工艺、新设备。</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①使用节水新技术、新工艺、新设备；</w:t>
            </w:r>
          </w:p>
          <w:p>
            <w:pPr>
              <w:adjustRightInd w:val="0"/>
              <w:snapToGrid w:val="0"/>
              <w:rPr>
                <w:rFonts w:ascii="仿宋_GB2312" w:hAnsi="宋体" w:eastAsia="仿宋_GB2312"/>
                <w:sz w:val="24"/>
              </w:rPr>
            </w:pPr>
            <w:r>
              <w:rPr>
                <w:rFonts w:hint="eastAsia" w:ascii="仿宋_GB2312" w:hAnsi="宋体" w:eastAsia="仿宋_GB2312"/>
                <w:sz w:val="24"/>
              </w:rPr>
              <w:t>②节水设备运行正常、管理维护好。</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节水设备管理好且运行正常，查阅有关记录，查看现场。</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7</w:t>
            </w:r>
          </w:p>
        </w:tc>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节水宣传</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经常性开展节水宣传教育。</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①经常性开展内部节水宣传和张贴宣传标识、社会节水宣传活动；</w:t>
            </w:r>
          </w:p>
          <w:p>
            <w:pPr>
              <w:rPr>
                <w:rFonts w:ascii="仿宋_GB2312" w:hAnsi="宋体" w:eastAsia="仿宋_GB2312"/>
                <w:sz w:val="24"/>
              </w:rPr>
            </w:pPr>
            <w:r>
              <w:rPr>
                <w:rFonts w:hint="eastAsia" w:ascii="仿宋_GB2312" w:hAnsi="宋体" w:eastAsia="仿宋_GB2312"/>
                <w:sz w:val="24"/>
              </w:rPr>
              <w:t>②定期开展节水教育培训和知识竞赛活动；</w:t>
            </w:r>
          </w:p>
          <w:p>
            <w:pPr>
              <w:adjustRightInd w:val="0"/>
              <w:snapToGrid w:val="0"/>
              <w:rPr>
                <w:rFonts w:ascii="仿宋_GB2312" w:hAnsi="宋体" w:eastAsia="仿宋_GB2312"/>
                <w:sz w:val="24"/>
              </w:rPr>
            </w:pPr>
            <w:r>
              <w:rPr>
                <w:rFonts w:hint="eastAsia" w:ascii="仿宋_GB2312" w:hAnsi="宋体" w:eastAsia="仿宋_GB2312"/>
                <w:sz w:val="24"/>
              </w:rPr>
              <w:t>③参与节水标准制修订工作。</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职工有节水意识。</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①有发表节水文章和论文；</w:t>
            </w:r>
          </w:p>
          <w:p>
            <w:pPr>
              <w:adjustRightInd w:val="0"/>
              <w:snapToGrid w:val="0"/>
              <w:rPr>
                <w:rFonts w:ascii="仿宋_GB2312" w:hAnsi="宋体" w:eastAsia="仿宋_GB2312"/>
                <w:sz w:val="24"/>
              </w:rPr>
            </w:pPr>
            <w:r>
              <w:rPr>
                <w:rFonts w:hint="eastAsia" w:ascii="仿宋_GB2312" w:hAnsi="宋体" w:eastAsia="仿宋_GB2312"/>
                <w:sz w:val="24"/>
              </w:rPr>
              <w:t>②有全员岗位节水“金点子”及奖励制度；</w:t>
            </w:r>
          </w:p>
          <w:p>
            <w:pPr>
              <w:adjustRightInd w:val="0"/>
              <w:snapToGrid w:val="0"/>
              <w:rPr>
                <w:rFonts w:ascii="仿宋_GB2312" w:hAnsi="宋体" w:eastAsia="仿宋_GB2312"/>
                <w:sz w:val="24"/>
              </w:rPr>
            </w:pPr>
            <w:r>
              <w:rPr>
                <w:rFonts w:hint="eastAsia" w:ascii="仿宋_GB2312" w:hAnsi="宋体" w:eastAsia="仿宋_GB2312"/>
                <w:sz w:val="24"/>
              </w:rPr>
              <w:t>③有节水宣传标识。</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933"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8</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水源结构</w:t>
            </w:r>
          </w:p>
        </w:tc>
        <w:tc>
          <w:tcPr>
            <w:tcW w:w="40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优先使用再生水、雨水、苦咸水等非常规水源。</w:t>
            </w:r>
          </w:p>
        </w:tc>
        <w:tc>
          <w:tcPr>
            <w:tcW w:w="1695" w:type="dxa"/>
            <w:tcBorders>
              <w:top w:val="single" w:color="auto" w:sz="4" w:space="0"/>
              <w:left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查看取水许可证等相关资料</w:t>
            </w:r>
          </w:p>
        </w:tc>
        <w:tc>
          <w:tcPr>
            <w:tcW w:w="450" w:type="dxa"/>
            <w:tcBorders>
              <w:top w:val="single" w:color="auto" w:sz="4" w:space="0"/>
              <w:left w:val="nil"/>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9</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节水型企业创建</w:t>
            </w:r>
          </w:p>
        </w:tc>
        <w:tc>
          <w:tcPr>
            <w:tcW w:w="40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企业创建为自治区、盟市节水型企业</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查看有关文件和公告</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bl>
    <w:p>
      <w:pPr>
        <w:adjustRightInd w:val="0"/>
        <w:snapToGrid w:val="0"/>
        <w:rPr>
          <w:rFonts w:ascii="仿宋_GB2312" w:hAnsi="Times New Roman" w:eastAsia="仿宋_GB2312"/>
          <w:bCs/>
          <w:sz w:val="24"/>
        </w:rPr>
      </w:pPr>
      <w:r>
        <w:rPr>
          <w:rFonts w:hint="eastAsia" w:ascii="仿宋_GB2312" w:hAnsi="Times New Roman" w:eastAsia="仿宋_GB2312"/>
          <w:bCs/>
          <w:sz w:val="24"/>
        </w:rPr>
        <w:t>注1：自评打分依据：1）企业管理考核的计分标准满分为60分，得分在5</w:t>
      </w:r>
      <w:r>
        <w:rPr>
          <w:rFonts w:hint="eastAsia" w:ascii="仿宋_GB2312" w:hAnsi="Times New Roman" w:eastAsia="仿宋_GB2312"/>
          <w:bCs/>
          <w:sz w:val="24"/>
          <w:lang w:val="en-US" w:eastAsia="zh-CN"/>
        </w:rPr>
        <w:t>0</w:t>
      </w:r>
      <w:r>
        <w:rPr>
          <w:rFonts w:hint="eastAsia" w:ascii="仿宋_GB2312" w:hAnsi="Times New Roman" w:eastAsia="仿宋_GB2312"/>
          <w:bCs/>
          <w:sz w:val="24"/>
        </w:rPr>
        <w:t>分以上（含5</w:t>
      </w:r>
      <w:r>
        <w:rPr>
          <w:rFonts w:hint="eastAsia" w:ascii="仿宋_GB2312" w:hAnsi="Times New Roman" w:eastAsia="仿宋_GB2312"/>
          <w:bCs/>
          <w:sz w:val="24"/>
          <w:lang w:val="en-US" w:eastAsia="zh-CN"/>
        </w:rPr>
        <w:t>0</w:t>
      </w:r>
      <w:r>
        <w:rPr>
          <w:rFonts w:hint="eastAsia" w:ascii="仿宋_GB2312" w:hAnsi="Times New Roman" w:eastAsia="仿宋_GB2312"/>
          <w:bCs/>
          <w:sz w:val="24"/>
        </w:rPr>
        <w:t>分）的企业达到节水型企业管理考核指标的要求；2）针对第1、2、5、6项、第3项第2条、第4项第2条的考核中，缺一项扣2分；3）其他项（除第8、9项外）考核中相关文件、资料、记录等齐全完善的满分，缺一项扣1分；4）第8项和第9项是加分项，符合条件的加分，不符合条件的不加分。</w:t>
      </w:r>
    </w:p>
    <w:p>
      <w:pPr>
        <w:adjustRightInd w:val="0"/>
        <w:snapToGrid w:val="0"/>
        <w:jc w:val="left"/>
        <w:rPr>
          <w:rFonts w:hint="eastAsia" w:ascii="方正楷体_GBK" w:hAnsi="方正楷体_GBK" w:eastAsia="方正楷体_GBK" w:cs="方正楷体_GBK"/>
          <w:b/>
          <w:bCs/>
          <w:sz w:val="24"/>
          <w:szCs w:val="24"/>
          <w:lang w:val="en-US" w:eastAsia="zh-CN"/>
        </w:rPr>
      </w:pPr>
      <w:r>
        <w:rPr>
          <w:rFonts w:hint="eastAsia" w:ascii="仿宋_GB2312" w:hAnsi="Times New Roman" w:eastAsia="仿宋_GB2312"/>
          <w:bCs/>
          <w:sz w:val="24"/>
        </w:rPr>
        <w:t>注2：自评说明：附上相关文件、记录等证明自评得分的材料。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1" w:firstLineChars="200"/>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2.技术考核指标及标准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各行业企业根据节水型企业相关评价标准中的计算方法计算本企业的技术考核指标值，并给出相应的计算过程，技术考核指标及标准均以最新国标和地标为准，</w:t>
      </w:r>
      <w:r>
        <w:rPr>
          <w:rFonts w:hint="eastAsia" w:ascii="仿宋_GB2312" w:hAnsi="微软雅黑" w:eastAsia="仿宋_GB2312" w:cs="仿宋_GB2312"/>
          <w:color w:val="auto"/>
        </w:rPr>
        <w:t>其中各行业取水量考核值参照内蒙古自治区行业用水定额DB15/T 385-2020中先进值。</w:t>
      </w:r>
      <w:r>
        <w:rPr>
          <w:rFonts w:ascii="仿宋_GB2312" w:hAnsi="微软雅黑" w:eastAsia="仿宋_GB2312" w:cs="仿宋_GB2312"/>
        </w:rPr>
        <w:t>以下为当前部分重点行业技术考核指标：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（1）钢铁行业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pPr>
      <w:r>
        <w:rPr>
          <w:rFonts w:ascii="仿宋_GB2312" w:hAnsi="微软雅黑" w:eastAsia="仿宋_GB2312" w:cs="仿宋_GB2312"/>
          <w:b/>
          <w:bCs/>
        </w:rPr>
        <w:t>技术考核要求（钢铁行业）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19"/>
        <w:gridCol w:w="2772"/>
        <w:gridCol w:w="1056"/>
        <w:gridCol w:w="1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单位</w:t>
            </w: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jc w:val="center"/>
        </w:trPr>
        <w:tc>
          <w:tcPr>
            <w:tcW w:w="2419" w:type="dxa"/>
            <w:vMerge w:val="restart"/>
            <w:tcBorders>
              <w:top w:val="nil"/>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color w:val="auto"/>
              </w:rPr>
            </w:pPr>
            <w:r>
              <w:rPr>
                <w:rFonts w:hint="eastAsia" w:ascii="仿宋_GB2312" w:eastAsia="仿宋_GB2312" w:cs="仿宋_GB2312"/>
                <w:color w:val="auto"/>
              </w:rPr>
              <w:t>含焦化生产、含冷轧生产</w:t>
            </w:r>
            <w:r>
              <w:rPr>
                <w:rFonts w:ascii="仿宋_GB2312" w:eastAsia="仿宋_GB2312" w:cs="仿宋_GB2312"/>
                <w:color w:val="auto"/>
              </w:rPr>
              <w:t>吨钢取水量</w:t>
            </w:r>
          </w:p>
        </w:tc>
        <w:tc>
          <w:tcPr>
            <w:tcW w:w="1056"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 3</w:t>
            </w:r>
            <w:r>
              <w:rPr>
                <w:rFonts w:ascii="仿宋_GB2312" w:eastAsia="仿宋_GB2312" w:cs="仿宋_GB2312"/>
                <w:color w:val="auto"/>
              </w:rPr>
              <w:t>/t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含焦化生产、不含冷轧生产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不含焦化生产、含冷轧生产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不含焦化生产、不含冷轧生产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重复利用</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直接冷却水循环率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废水回用率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重复利用率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8170"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注：各参数计算方法参见GB/T 26924-2011《节水型企业 钢铁行业》。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(2）炼焦行业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b/>
          <w:bCs/>
        </w:rPr>
      </w:pPr>
      <w:r>
        <w:rPr>
          <w:rFonts w:ascii="仿宋_GB2312" w:hAnsi="微软雅黑" w:eastAsia="仿宋_GB2312" w:cs="仿宋_GB2312"/>
          <w:b/>
          <w:bCs/>
        </w:rPr>
        <w:t>技术考核要求（炼焦行业）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96"/>
        <w:gridCol w:w="2088"/>
        <w:gridCol w:w="1236"/>
        <w:gridCol w:w="792"/>
        <w:gridCol w:w="940"/>
        <w:gridCol w:w="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96"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088" w:type="dxa"/>
            <w:vMerge w:val="restart"/>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236" w:type="dxa"/>
            <w:vMerge w:val="restart"/>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642" w:type="dxa"/>
            <w:gridSpan w:val="3"/>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vMerge w:val="continue"/>
            <w:tcBorders>
              <w:top w:val="single" w:color="auto" w:sz="4" w:space="0"/>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236" w:type="dxa"/>
            <w:vMerge w:val="continue"/>
            <w:tcBorders>
              <w:top w:val="single" w:color="auto" w:sz="4" w:space="0"/>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atLeast"/>
              <w:jc w:val="center"/>
              <w:textAlignment w:val="auto"/>
            </w:pPr>
            <w:r>
              <w:rPr>
                <w:rFonts w:ascii="仿宋_GB2312" w:eastAsia="仿宋_GB2312" w:cs="仿宋_GB2312"/>
              </w:rPr>
              <w:t>常规焦炉</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atLeast"/>
              <w:jc w:val="center"/>
              <w:textAlignment w:val="auto"/>
            </w:pPr>
            <w:r>
              <w:rPr>
                <w:rFonts w:ascii="仿宋_GB2312" w:eastAsia="仿宋_GB2312" w:cs="仿宋_GB2312"/>
              </w:rPr>
              <w:t>热回收焦炉</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半焦炉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296"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取水量</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吨焦取水量</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 3</w:t>
            </w:r>
            <w:r>
              <w:rPr>
                <w:rFonts w:ascii="仿宋_GB2312" w:eastAsia="仿宋_GB2312" w:cs="仿宋_GB2312"/>
              </w:rPr>
              <w:t>/t</w:t>
            </w: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≤1.</w:t>
            </w:r>
            <w:r>
              <w:rPr>
                <w:rFonts w:hint="eastAsia" w:ascii="仿宋_GB2312" w:eastAsia="仿宋_GB2312" w:cs="仿宋_GB2312"/>
                <w:lang w:val="en-US" w:eastAsia="zh-CN"/>
              </w:rPr>
              <w:t>3</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lang w:val="en-US" w:eastAsia="zh-CN"/>
              </w:rPr>
              <w:t>6</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6"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96"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1236" w:type="dxa"/>
            <w:tcBorders>
              <w:top w:val="nil"/>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96"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废水回用率</w:t>
            </w:r>
          </w:p>
        </w:tc>
        <w:tc>
          <w:tcPr>
            <w:tcW w:w="1236" w:type="dxa"/>
            <w:tcBorders>
              <w:top w:val="nil"/>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96"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8262"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注：各参数计算方法参见GB/T34610-2017《节水型企业  炼焦行业》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ascii="仿宋_GB2312" w:hAnsi="微软雅黑" w:eastAsia="仿宋_GB2312" w:cs="仿宋_GB231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3</w:t>
      </w:r>
      <w:r>
        <w:rPr>
          <w:rFonts w:ascii="仿宋_GB2312" w:hAnsi="微软雅黑" w:eastAsia="仿宋_GB2312" w:cs="仿宋_GB2312"/>
        </w:rPr>
        <w:t>）纺织染整行业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技术考核要求（纺织染整行业）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24"/>
        <w:gridCol w:w="1836"/>
        <w:gridCol w:w="2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一、取水量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单位产品取水量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numPr>
                <w:ilvl w:val="0"/>
                <w:numId w:val="1"/>
              </w:numPr>
              <w:spacing w:beforeAutospacing="0" w:afterAutospacing="0" w:line="360" w:lineRule="atLeast"/>
              <w:rPr>
                <w:color w:val="auto"/>
              </w:rPr>
            </w:pPr>
            <w:r>
              <w:rPr>
                <w:rFonts w:ascii="仿宋_GB2312" w:eastAsia="仿宋_GB2312" w:cs="仿宋_GB2312"/>
                <w:color w:val="auto"/>
              </w:rPr>
              <w:t>棉机织物</w:t>
            </w:r>
          </w:p>
        </w:tc>
        <w:tc>
          <w:tcPr>
            <w:tcW w:w="1836"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/100m</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 w:hRule="atLeast"/>
          <w:jc w:val="center"/>
        </w:trPr>
        <w:tc>
          <w:tcPr>
            <w:tcW w:w="392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numPr>
                <w:ilvl w:val="0"/>
                <w:numId w:val="1"/>
              </w:numPr>
              <w:spacing w:beforeAutospacing="0" w:afterAutospacing="0" w:line="360" w:lineRule="atLeast"/>
              <w:rPr>
                <w:rFonts w:ascii="仿宋_GB2312" w:eastAsia="仿宋_GB2312" w:cs="仿宋_GB2312"/>
              </w:rPr>
            </w:pPr>
            <w:r>
              <w:rPr>
                <w:rFonts w:ascii="仿宋_GB2312" w:eastAsia="仿宋_GB2312" w:cs="仿宋_GB2312"/>
              </w:rPr>
              <w:t>麻、化纤及混纺机织物</w:t>
            </w:r>
          </w:p>
        </w:tc>
        <w:tc>
          <w:tcPr>
            <w:tcW w:w="183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rPr>
            </w:pPr>
          </w:p>
        </w:tc>
        <w:tc>
          <w:tcPr>
            <w:tcW w:w="242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hint="eastAsia" w:ascii="仿宋_GB2312" w:eastAsia="仿宋_GB2312" w:cs="仿宋_GB2312"/>
              </w:rPr>
              <w:t>3</w:t>
            </w:r>
            <w:r>
              <w:rPr>
                <w:rFonts w:ascii="仿宋_GB2312" w:eastAsia="仿宋_GB2312" w:cs="仿宋_GB2312"/>
              </w:rPr>
              <w:t>、丝绸机织物</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/100m</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hint="eastAsia" w:ascii="仿宋_GB2312" w:eastAsia="仿宋_GB2312" w:cs="仿宋_GB2312"/>
              </w:rPr>
              <w:t>4</w:t>
            </w:r>
            <w:r>
              <w:rPr>
                <w:rFonts w:ascii="仿宋_GB2312" w:eastAsia="仿宋_GB2312" w:cs="仿宋_GB2312"/>
              </w:rPr>
              <w:t>、针织物及纱线</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二、重复利用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1、重复利用率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2、间接冷却水循环率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3、冷凝水回用率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4、废水回用率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三、用水漏损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textAlignment w:val="baseline"/>
            </w:pPr>
            <w:r>
              <w:rPr>
                <w:rFonts w:ascii="仿宋_GB2312" w:eastAsia="仿宋_GB2312" w:cs="仿宋_GB2312"/>
              </w:rPr>
              <w:t>注：a. 各参数计算方法参见GB/T 26923-2011《节水型企业 纺织染整行业》。</w:t>
            </w:r>
          </w:p>
          <w:p>
            <w:pPr>
              <w:pStyle w:val="5"/>
              <w:widowControl/>
              <w:spacing w:beforeAutospacing="0" w:afterAutospacing="0" w:line="360" w:lineRule="atLeast"/>
              <w:ind w:firstLine="252"/>
              <w:textAlignment w:val="baseline"/>
            </w:pPr>
            <w:r>
              <w:rPr>
                <w:rFonts w:ascii="仿宋_GB2312" w:eastAsia="仿宋_GB2312" w:cs="仿宋_GB2312"/>
              </w:rPr>
              <w:t> b.以棉色布为标准品，将标准品折合系数为1，机织物百米基准值为布幅宽度106cm、布重12.00kg/100m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pStyle w:val="5"/>
              <w:widowControl/>
              <w:spacing w:beforeAutospacing="0" w:afterAutospacing="0" w:line="360" w:lineRule="atLeast"/>
              <w:ind w:firstLine="336"/>
              <w:textAlignment w:val="baseline"/>
            </w:pPr>
            <w:r>
              <w:rPr>
                <w:rFonts w:ascii="仿宋_GB2312" w:eastAsia="仿宋_GB2312" w:cs="仿宋_GB2312"/>
              </w:rPr>
              <w:t> c.毛织物单位产品取水量考核指标另行制定。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4</w:t>
      </w:r>
      <w:r>
        <w:rPr>
          <w:rFonts w:ascii="仿宋_GB2312" w:hAnsi="微软雅黑" w:eastAsia="仿宋_GB2312" w:cs="仿宋_GB2312"/>
        </w:rPr>
        <w:t>）造纸行业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技术考核要求（造纸行业）</w:t>
      </w:r>
    </w:p>
    <w:tbl>
      <w:tblPr>
        <w:tblStyle w:val="6"/>
        <w:tblW w:w="806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9"/>
        <w:gridCol w:w="3420"/>
        <w:gridCol w:w="1077"/>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单位产品取水量</w:t>
            </w: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技术指标</w:t>
            </w:r>
          </w:p>
        </w:tc>
        <w:tc>
          <w:tcPr>
            <w:tcW w:w="10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单位</w:t>
            </w: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漂白化学木浆</w:t>
            </w:r>
          </w:p>
        </w:tc>
        <w:tc>
          <w:tcPr>
            <w:tcW w:w="1077"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/Adt</w:t>
            </w: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rFonts w:ascii="仿宋_GB2312" w:eastAsia="仿宋_GB2312" w:cs="仿宋_GB2312"/>
                <w:color w:val="auto"/>
              </w:rPr>
            </w:pPr>
            <w:r>
              <w:rPr>
                <w:rFonts w:ascii="仿宋_GB2312" w:eastAsia="仿宋_GB2312" w:cs="仿宋_GB2312"/>
                <w:color w:val="auto"/>
              </w:rPr>
              <w:t>漂白化学竹浆</w:t>
            </w:r>
          </w:p>
        </w:tc>
        <w:tc>
          <w:tcPr>
            <w:tcW w:w="1077" w:type="dxa"/>
            <w:vMerge w:val="continue"/>
            <w:tcBorders>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本色化学木（竹）浆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化学机械木浆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漂白化学非木（麦草、芦苇、甘蔗渣）浆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脱墨废纸浆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未脱墨废纸浆</w:t>
            </w:r>
          </w:p>
        </w:tc>
        <w:tc>
          <w:tcPr>
            <w:tcW w:w="1077" w:type="dxa"/>
            <w:vMerge w:val="continue"/>
            <w:tcBorders>
              <w:left w:val="nil"/>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新闻纸</w:t>
            </w:r>
          </w:p>
        </w:tc>
        <w:tc>
          <w:tcPr>
            <w:tcW w:w="10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印刷书写纸</w:t>
            </w:r>
          </w:p>
        </w:tc>
        <w:tc>
          <w:tcPr>
            <w:tcW w:w="1077" w:type="dxa"/>
            <w:vMerge w:val="restart"/>
            <w:tcBorders>
              <w:top w:val="single" w:color="auto" w:sz="4" w:space="0"/>
              <w:left w:val="single" w:color="auto" w:sz="4" w:space="0"/>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生活用纸</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包装用纸</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白纸板</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箱纸板</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瓦楞原纸</w:t>
            </w:r>
          </w:p>
        </w:tc>
        <w:tc>
          <w:tcPr>
            <w:tcW w:w="1077"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重复利用率</w:t>
            </w: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纸浆</w:t>
            </w:r>
          </w:p>
        </w:tc>
        <w:tc>
          <w:tcPr>
            <w:tcW w:w="1077" w:type="dxa"/>
            <w:vMerge w:val="restart"/>
            <w:tcBorders>
              <w:top w:val="single" w:color="auto" w:sz="4" w:space="0"/>
              <w:left w:val="nil"/>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w:t>
            </w: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纸及纸板</w:t>
            </w:r>
          </w:p>
        </w:tc>
        <w:tc>
          <w:tcPr>
            <w:tcW w:w="1077" w:type="dxa"/>
            <w:vMerge w:val="continue"/>
            <w:tcBorders>
              <w:left w:val="nil"/>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067" w:type="dxa"/>
            <w:gridSpan w:val="4"/>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rPr>
                <w:color w:val="auto"/>
              </w:rPr>
            </w:pPr>
            <w:r>
              <w:rPr>
                <w:rFonts w:ascii="仿宋_GB2312" w:eastAsia="仿宋_GB2312" w:cs="仿宋_GB2312"/>
                <w:color w:val="auto"/>
              </w:rPr>
              <w:t>注：a.各参数计算方法参见GB/T 26927-2011《节水型企业 造纸行业》。</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b.经抄浆机生产浆板时，允许在本定额的基础上增加10m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c.生产漂白脱墨废纸浆时，允许在本定额的基础上增加10m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d.生产涂布类纸及纸板时，允许在本定额的基础上增加10m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e.纸浆的计量单位为吨风干浆（含水10%）。</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f.纸浆、纸、纸板的取水量定额指标分别计。</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g.高得率半化学本色木浆及草浆按本色化学木浆执行，机械木浆按化学机械木浆执行。</w:t>
            </w:r>
          </w:p>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h.此表不包括特殊浆种、薄页纸及特种纸的取水量。</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5</w:t>
      </w:r>
      <w:r>
        <w:rPr>
          <w:rFonts w:ascii="仿宋_GB2312" w:hAnsi="微软雅黑" w:eastAsia="仿宋_GB2312" w:cs="仿宋_GB2312"/>
        </w:rPr>
        <w:t>）石油炼制行业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rPr>
      </w:pPr>
      <w:r>
        <w:rPr>
          <w:rFonts w:ascii="仿宋_GB2312" w:hAnsi="微软雅黑" w:eastAsia="仿宋_GB2312" w:cs="仿宋_GB2312"/>
          <w:b/>
          <w:bCs/>
        </w:rPr>
        <w:t>技术考核要求（石油炼制行业）</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6"/>
        <w:gridCol w:w="2496"/>
        <w:gridCol w:w="1092"/>
        <w:gridCol w:w="33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single" w:color="000000" w:sz="4" w:space="0"/>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496"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92"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365"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加工吨原(料)油取水量</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0.41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浓缩倍数</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倍</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软化水、除盐水制取系数</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rPr>
                <w:rFonts w:ascii="宋体"/>
                <w:sz w:val="24"/>
              </w:rPr>
            </w:pP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蒸汽冷凝水回收率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含硫污水汽提净化水回用率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污(废)水回用率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rPr>
                <w:rFonts w:ascii="宋体"/>
                <w:sz w:val="24"/>
              </w:rPr>
            </w:pP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加工吨原(料)油排水量</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09" w:type="dxa"/>
            <w:gridSpan w:val="4"/>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26926-2011 《节水型企业   石油炼制行业》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6</w:t>
      </w:r>
      <w:r>
        <w:rPr>
          <w:rFonts w:ascii="仿宋_GB2312" w:hAnsi="微软雅黑" w:eastAsia="仿宋_GB2312" w:cs="仿宋_GB2312"/>
        </w:rPr>
        <w:t>）乙烯行业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技术考核要求（乙烯行业）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64"/>
        <w:gridCol w:w="1968"/>
        <w:gridCol w:w="1164"/>
        <w:gridCol w:w="32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196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16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20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单位乙烯取水量</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≤6.</w:t>
            </w:r>
            <w:r>
              <w:rPr>
                <w:rFonts w:hint="eastAsia" w:ascii="仿宋_GB2312" w:eastAsia="仿宋_GB2312" w:cs="仿宋_GB2312"/>
                <w:lang w:val="en-US" w:eastAsia="zh-CN"/>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vMerge w:val="restart"/>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化学水制取系数</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≤1.1（离子交换树脂工艺）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vMerge w:val="continue"/>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≤1.25（反渗透工艺）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循环水浓缩倍数</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倍</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蒸汽冷凝水回收率</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单位乙烯排水量</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99"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注：a.各参数计算方法参见GB/T 32164-2015《节水型企业 乙烯行业》。</w:t>
            </w:r>
          </w:p>
          <w:p>
            <w:pPr>
              <w:pStyle w:val="5"/>
              <w:widowControl/>
              <w:spacing w:beforeAutospacing="0" w:afterAutospacing="0" w:line="360" w:lineRule="atLeast"/>
              <w:ind w:firstLine="336"/>
            </w:pPr>
            <w:r>
              <w:rPr>
                <w:rFonts w:ascii="仿宋_GB2312" w:eastAsia="仿宋_GB2312" w:cs="仿宋_GB2312"/>
              </w:rPr>
              <w:t>b.单位乙烯取水量的取水范围参见附录图A.1。</w:t>
            </w:r>
          </w:p>
          <w:p>
            <w:pPr>
              <w:pStyle w:val="5"/>
              <w:widowControl/>
              <w:spacing w:beforeAutospacing="0" w:afterAutospacing="0" w:line="360" w:lineRule="atLeast"/>
              <w:ind w:firstLine="336"/>
              <w:jc w:val="center"/>
            </w:pPr>
            <w:r>
              <w:rPr>
                <w:rFonts w:ascii="仿宋_GB2312" w:eastAsia="仿宋_GB2312" w:cs="仿宋_GB2312"/>
              </w:rPr>
              <w:t>c.当企业的间接冷却水循环系统的补充水中含有污(废)水回用水时，可将循环水浓缩倍数指标按污(废)水回用水水量占补充水总量的10％递减0.1进行确定。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7</w:t>
      </w:r>
      <w:r>
        <w:rPr>
          <w:rFonts w:ascii="仿宋_GB2312" w:hAnsi="微软雅黑" w:eastAsia="仿宋_GB2312" w:cs="仿宋_GB2312"/>
        </w:rPr>
        <w:t>）氯碱行业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1" w:firstLineChars="200"/>
        <w:jc w:val="center"/>
        <w:textAlignment w:val="auto"/>
        <w:rPr>
          <w:rFonts w:ascii="仿宋_GB2312" w:hAnsi="微软雅黑" w:eastAsia="仿宋_GB2312" w:cs="仿宋_GB2312"/>
          <w:b/>
          <w:bCs/>
        </w:rPr>
      </w:pPr>
      <w:r>
        <w:rPr>
          <w:rFonts w:ascii="仿宋_GB2312" w:hAnsi="微软雅黑" w:eastAsia="仿宋_GB2312" w:cs="仿宋_GB2312"/>
          <w:b/>
          <w:bCs/>
        </w:rPr>
        <w:t>技术考核要求（氯碱行业）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8"/>
        <w:gridCol w:w="2604"/>
        <w:gridCol w:w="1056"/>
        <w:gridCol w:w="2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60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吨烧碱取水量(30%)</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吨电石法聚氯乙烯取水量</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吨乙烯法聚氯乙烯取水量</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color w:val="auto"/>
              </w:rPr>
              <w:t>≤</w:t>
            </w:r>
            <w:r>
              <w:rPr>
                <w:rFonts w:hint="eastAsia" w:ascii="仿宋_GB2312" w:eastAsia="仿宋_GB2312" w:cs="仿宋_GB2312"/>
                <w:color w:val="auto"/>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排水量</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达标排放率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320"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37271-2018 《节水型企业 氯碱行业》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8</w:t>
      </w:r>
      <w:r>
        <w:rPr>
          <w:rFonts w:ascii="仿宋_GB2312" w:hAnsi="微软雅黑" w:eastAsia="仿宋_GB2312" w:cs="仿宋_GB2312"/>
        </w:rPr>
        <w:t>）现代煤化工行业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技术考核要求（现代煤化工行业）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8"/>
        <w:gridCol w:w="2424"/>
        <w:gridCol w:w="1620"/>
        <w:gridCol w:w="768"/>
        <w:gridCol w:w="2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考核内容</w:t>
            </w:r>
          </w:p>
        </w:tc>
        <w:tc>
          <w:tcPr>
            <w:tcW w:w="4044" w:type="dxa"/>
            <w:gridSpan w:val="2"/>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技术指标</w:t>
            </w:r>
          </w:p>
        </w:tc>
        <w:tc>
          <w:tcPr>
            <w:tcW w:w="74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w:t>
            </w:r>
          </w:p>
        </w:tc>
        <w:tc>
          <w:tcPr>
            <w:tcW w:w="24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4044" w:type="dxa"/>
            <w:gridSpan w:val="2"/>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煤制甲醇吨产品取水量</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煤制乙二醇吨产品取水量</w:t>
            </w:r>
          </w:p>
        </w:tc>
        <w:tc>
          <w:tcPr>
            <w:tcW w:w="16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煤制乙二醇</w:t>
            </w:r>
          </w:p>
        </w:tc>
        <w:tc>
          <w:tcPr>
            <w:tcW w:w="744" w:type="dxa"/>
            <w:vMerge w:val="restart"/>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合成气制乙二醇</w:t>
            </w:r>
          </w:p>
        </w:tc>
        <w:tc>
          <w:tcPr>
            <w:tcW w:w="744" w:type="dxa"/>
            <w:vMerge w:val="continue"/>
            <w:tcBorders>
              <w:top w:val="nil"/>
              <w:left w:val="nil"/>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煤制油吨产品取水量</w:t>
            </w:r>
          </w:p>
        </w:tc>
        <w:tc>
          <w:tcPr>
            <w:tcW w:w="16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煤炭直接液化</w:t>
            </w:r>
          </w:p>
        </w:tc>
        <w:tc>
          <w:tcPr>
            <w:tcW w:w="74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煤炭间接液化</w:t>
            </w:r>
          </w:p>
        </w:tc>
        <w:tc>
          <w:tcPr>
            <w:tcW w:w="74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煤制合成天然气吨产品取水量</w:t>
            </w:r>
          </w:p>
        </w:tc>
        <w:tc>
          <w:tcPr>
            <w:tcW w:w="74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/km</w:t>
            </w:r>
            <w:r>
              <w:rPr>
                <w:rFonts w:ascii="仿宋_GB2312" w:eastAsia="仿宋_GB2312" w:cs="仿宋_GB2312"/>
                <w:color w:val="auto"/>
                <w:vertAlign w:val="superscript"/>
              </w:rPr>
              <w:t>3</w:t>
            </w:r>
          </w:p>
        </w:tc>
        <w:tc>
          <w:tcPr>
            <w:tcW w:w="24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r>
              <w:rPr>
                <w:rFonts w:hint="eastAsia" w:ascii="仿宋_GB2312" w:eastAsia="仿宋_GB2312" w:cs="仿宋_GB2312"/>
                <w:color w:val="auto"/>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煤制烯烃吨产品取水量</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重复利用</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间接冷却水循环率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重复利用率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用水漏损</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用水综合漏失率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达标排放</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废水排放达标率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3" w:type="dxa"/>
            <w:gridSpan w:val="5"/>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37759-2019 《节水型企业 现代煤化工行业》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9</w:t>
      </w:r>
      <w:r>
        <w:rPr>
          <w:rFonts w:ascii="仿宋_GB2312" w:hAnsi="微软雅黑" w:eastAsia="仿宋_GB2312" w:cs="仿宋_GB2312"/>
        </w:rPr>
        <w:t>）氮肥行业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技术考核要求（氮肥行业）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58"/>
        <w:gridCol w:w="3984"/>
        <w:gridCol w:w="948"/>
        <w:gridCol w:w="2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398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94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0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取水量</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以无烟块煤（型煤）为原料的吨合成氨取水量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以粉煤、褐煤为原料的吨合成氨取水量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以天然气（焦炉气）为原料的吨合成氨取水量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rFonts w:hint="eastAsia" w:eastAsia="仿宋_GB2312"/>
                <w:lang w:eastAsia="zh-CN"/>
              </w:rPr>
            </w:pPr>
            <w:r>
              <w:rPr>
                <w:rFonts w:ascii="仿宋_GB2312" w:eastAsia="仿宋_GB2312" w:cs="仿宋_GB2312"/>
              </w:rPr>
              <w:t>吨尿素取水量</w:t>
            </w:r>
            <w:r>
              <w:rPr>
                <w:rFonts w:hint="eastAsia" w:ascii="仿宋_GB2312" w:eastAsia="仿宋_GB2312" w:cs="仿宋_GB2312"/>
                <w:lang w:eastAsia="zh-CN"/>
              </w:rPr>
              <w:t>（原料为氨）</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25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达标排放</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废水排放达标率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1"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注：各参数计算方法参见GB/T36895-2018《节水型企业 氮肥行业》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10</w:t>
      </w:r>
      <w:r>
        <w:rPr>
          <w:rFonts w:ascii="仿宋_GB2312" w:hAnsi="微软雅黑" w:eastAsia="仿宋_GB2312" w:cs="仿宋_GB2312"/>
        </w:rPr>
        <w:t>）味精行业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技术考核要求（味精行业）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80"/>
        <w:gridCol w:w="2568"/>
        <w:gridCol w:w="84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56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84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475"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单位产品取水量</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吨味精取水量</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w:t>
            </w:r>
            <w:r>
              <w:rPr>
                <w:rFonts w:hint="eastAsia" w:ascii="仿宋_GB2312" w:eastAsia="仿宋_GB2312" w:cs="仿宋_GB2312"/>
                <w:color w:val="auto"/>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2280"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达标排放率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63"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注：各参数计算方法参见GB/T   32165-2015《节水型企业 味精行业》。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(11）啤酒行业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技术考核要求（啤酒行业）</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04"/>
        <w:gridCol w:w="2088"/>
        <w:gridCol w:w="1236"/>
        <w:gridCol w:w="3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08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236"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945"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千升啤酒取水量</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 3</w:t>
            </w:r>
            <w:r>
              <w:rPr>
                <w:rFonts w:ascii="仿宋_GB2312" w:eastAsia="仿宋_GB2312" w:cs="仿宋_GB2312"/>
                <w:color w:val="auto"/>
              </w:rPr>
              <w:t>/kL</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间接冷却循环率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73"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注：各参数计算方法参见GB/T35576-2017《节水型企业  啤酒行业》</w:t>
            </w:r>
          </w:p>
        </w:tc>
      </w:tr>
    </w:tbl>
    <w:p>
      <w:pPr>
        <w:pStyle w:val="5"/>
        <w:widowControl/>
        <w:spacing w:before="240" w:beforeAutospacing="0" w:afterAutospacing="0" w:line="396" w:lineRule="atLeast"/>
      </w:pPr>
      <w:r>
        <w:rPr>
          <w:rFonts w:hint="eastAsia" w:ascii="黑体" w:hAnsi="宋体" w:eastAsia="黑体" w:cs="黑体"/>
          <w:sz w:val="25"/>
          <w:szCs w:val="25"/>
        </w:rPr>
        <w:t>八、其它补充材料</w:t>
      </w:r>
    </w:p>
    <w:p>
      <w:pPr>
        <w:pStyle w:val="5"/>
        <w:widowControl/>
        <w:spacing w:before="240" w:beforeAutospacing="0" w:afterAutospacing="0" w:line="396" w:lineRule="atLeast"/>
        <w:jc w:val="center"/>
      </w:pPr>
      <w:r>
        <w:rPr>
          <w:rStyle w:val="8"/>
          <w:rFonts w:hint="eastAsia" w:ascii="宋体" w:hAnsi="宋体" w:eastAsia="宋体" w:cs="宋体"/>
          <w:sz w:val="34"/>
          <w:szCs w:val="34"/>
        </w:rPr>
        <w:t>真实性承诺</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我单位郑重承诺：本次申报节水型企业所提交的相关数据和信息均真实、有效，愿接受并积极配合主管部门的监督抽查和核验。如有违反，愿承担由此产生的相应责任。</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单位负责人（签字）：</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（申报单位公章）</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年    月    日</w:t>
      </w:r>
    </w:p>
    <w:p>
      <w:pPr>
        <w:pStyle w:val="5"/>
        <w:widowControl/>
        <w:spacing w:before="240" w:beforeAutospacing="0" w:afterAutospacing="0" w:line="396" w:lineRule="atLeast"/>
        <w:ind w:firstLine="516"/>
      </w:pPr>
    </w:p>
    <w:p>
      <w:pPr>
        <w:rPr>
          <w:rFonts w:hint="eastAsia" w:ascii="仿宋" w:hAnsi="仿宋" w:eastAsia="仿宋" w:cs="仿宋"/>
          <w:sz w:val="32"/>
          <w:szCs w:val="32"/>
          <w:lang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065C3"/>
    <w:multiLevelType w:val="singleLevel"/>
    <w:tmpl w:val="002065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FFF7FD"/>
    <w:rsid w:val="37BE6EEA"/>
    <w:rsid w:val="39F694C2"/>
    <w:rsid w:val="3FFF0B51"/>
    <w:rsid w:val="45FFFB57"/>
    <w:rsid w:val="4A1947CF"/>
    <w:rsid w:val="4CAD7E42"/>
    <w:rsid w:val="5EBE385B"/>
    <w:rsid w:val="6AFE3321"/>
    <w:rsid w:val="749FBA5B"/>
    <w:rsid w:val="77BF61B1"/>
    <w:rsid w:val="78FD3722"/>
    <w:rsid w:val="7D7ED39A"/>
    <w:rsid w:val="ABFA5712"/>
    <w:rsid w:val="B77FE2DD"/>
    <w:rsid w:val="BE7FF5B9"/>
    <w:rsid w:val="DA93F53E"/>
    <w:rsid w:val="DD7FD699"/>
    <w:rsid w:val="DEFFDF2C"/>
    <w:rsid w:val="EBAFFB29"/>
    <w:rsid w:val="EBD79862"/>
    <w:rsid w:val="F0FF89CB"/>
    <w:rsid w:val="F3FBDF83"/>
    <w:rsid w:val="F7FAF207"/>
    <w:rsid w:val="FF377CEF"/>
    <w:rsid w:val="FFFE1CF7"/>
    <w:rsid w:val="FFFE7565"/>
    <w:rsid w:val="FFFFC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user</cp:lastModifiedBy>
  <dcterms:modified xsi:type="dcterms:W3CDTF">2024-03-07T15:45:38Z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